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7C" w:rsidRPr="003C2148" w:rsidRDefault="007E377C">
      <w:pPr>
        <w:pStyle w:val="Heading1"/>
        <w:rPr>
          <w:rFonts w:ascii="Arial" w:hAnsi="Arial"/>
          <w:sz w:val="24"/>
        </w:rPr>
      </w:pPr>
      <w:bookmarkStart w:id="0" w:name="_GoBack"/>
      <w:bookmarkEnd w:id="0"/>
      <w:r w:rsidRPr="003C2148">
        <w:rPr>
          <w:rFonts w:ascii="Arial" w:hAnsi="Arial"/>
          <w:sz w:val="24"/>
        </w:rPr>
        <w:t>CHICAGO TITLE INSURANCE COMPANY</w:t>
      </w:r>
    </w:p>
    <w:p w:rsidR="00136D17" w:rsidRPr="003C2148" w:rsidRDefault="00204E90">
      <w:pPr>
        <w:pStyle w:val="Heading1"/>
        <w:rPr>
          <w:rFonts w:ascii="Arial" w:hAnsi="Arial"/>
          <w:sz w:val="24"/>
        </w:rPr>
      </w:pPr>
      <w:r>
        <w:rPr>
          <w:rFonts w:ascii="Arial" w:hAnsi="Arial"/>
          <w:sz w:val="24"/>
        </w:rPr>
        <w:t>COMMERCI</w:t>
      </w:r>
      <w:r w:rsidR="00D53A30" w:rsidRPr="003C2148">
        <w:rPr>
          <w:rFonts w:ascii="Arial" w:hAnsi="Arial"/>
          <w:sz w:val="24"/>
        </w:rPr>
        <w:t xml:space="preserve">AL REAL ESTATE </w:t>
      </w:r>
      <w:r w:rsidR="00136D17" w:rsidRPr="003C2148">
        <w:rPr>
          <w:rFonts w:ascii="Arial" w:hAnsi="Arial"/>
          <w:sz w:val="24"/>
        </w:rPr>
        <w:t>BROKER’S LIEN WAIVER</w:t>
      </w:r>
      <w:r w:rsidR="00895271">
        <w:rPr>
          <w:rFonts w:ascii="Arial" w:hAnsi="Arial"/>
          <w:sz w:val="24"/>
        </w:rPr>
        <w:t xml:space="preserve"> (NORTH CAROLINA)</w:t>
      </w:r>
    </w:p>
    <w:p w:rsidR="00136D17" w:rsidRDefault="00136D17">
      <w:pPr>
        <w:rPr>
          <w:rFonts w:ascii="Arial" w:hAnsi="Arial"/>
          <w:b/>
          <w:sz w:val="24"/>
        </w:rPr>
      </w:pPr>
    </w:p>
    <w:p w:rsidR="00136D17" w:rsidRDefault="00136D17">
      <w:pPr>
        <w:rPr>
          <w:rFonts w:ascii="Arial" w:hAnsi="Arial"/>
          <w:b/>
          <w:sz w:val="24"/>
        </w:rPr>
      </w:pPr>
    </w:p>
    <w:p w:rsidR="00BC2E86" w:rsidRPr="00BC2E86" w:rsidRDefault="00136D17" w:rsidP="00BC2E86">
      <w:pPr>
        <w:tabs>
          <w:tab w:val="left" w:pos="10080"/>
        </w:tabs>
        <w:ind w:left="720" w:hanging="720"/>
        <w:rPr>
          <w:rFonts w:ascii="Arial" w:hAnsi="Arial"/>
          <w:u w:val="single"/>
        </w:rPr>
      </w:pPr>
      <w:r w:rsidRPr="003C2148">
        <w:rPr>
          <w:rFonts w:ascii="Arial" w:hAnsi="Arial"/>
        </w:rPr>
        <w:t>TO:</w:t>
      </w:r>
      <w:r w:rsidR="00881BD6" w:rsidRPr="00881BD6">
        <w:rPr>
          <w:rFonts w:ascii="Arial" w:hAnsi="Arial"/>
        </w:rPr>
        <w:tab/>
      </w:r>
      <w:r w:rsidR="00BC2E86">
        <w:rPr>
          <w:rFonts w:ascii="Arial" w:hAnsi="Arial"/>
          <w:u w:val="single"/>
        </w:rPr>
        <w:tab/>
      </w:r>
    </w:p>
    <w:p w:rsidR="00136D17" w:rsidRPr="00BC2E86" w:rsidRDefault="00BC2E86" w:rsidP="00BC2E86">
      <w:pPr>
        <w:tabs>
          <w:tab w:val="left" w:pos="810"/>
          <w:tab w:val="left" w:pos="10080"/>
        </w:tabs>
        <w:ind w:left="720" w:hanging="720"/>
        <w:rPr>
          <w:rFonts w:ascii="Arial" w:hAnsi="Arial"/>
        </w:rPr>
      </w:pPr>
      <w:r>
        <w:rPr>
          <w:rFonts w:ascii="Arial" w:hAnsi="Arial"/>
        </w:rPr>
        <w:tab/>
      </w:r>
      <w:r w:rsidR="00881BD6" w:rsidRPr="00BC2E86">
        <w:rPr>
          <w:rFonts w:ascii="Arial" w:hAnsi="Arial"/>
        </w:rPr>
        <w:t>(Purchaser</w:t>
      </w:r>
      <w:r w:rsidR="00204E90" w:rsidRPr="00BC2E86">
        <w:rPr>
          <w:rFonts w:ascii="Arial" w:hAnsi="Arial"/>
        </w:rPr>
        <w:t>/Lessee</w:t>
      </w:r>
      <w:r w:rsidR="00C258FA" w:rsidRPr="00BC2E86">
        <w:rPr>
          <w:rFonts w:ascii="Arial" w:hAnsi="Arial"/>
        </w:rPr>
        <w:t>/</w:t>
      </w:r>
      <w:proofErr w:type="spellStart"/>
      <w:r w:rsidR="00C258FA" w:rsidRPr="00BC2E86">
        <w:rPr>
          <w:rFonts w:ascii="Arial" w:hAnsi="Arial"/>
        </w:rPr>
        <w:t>Optionee</w:t>
      </w:r>
      <w:proofErr w:type="spellEnd"/>
      <w:r w:rsidR="00C258FA" w:rsidRPr="00BC2E86">
        <w:rPr>
          <w:rFonts w:ascii="Arial" w:hAnsi="Arial"/>
        </w:rPr>
        <w:t>, herein “</w:t>
      </w:r>
      <w:r w:rsidR="00C258FA" w:rsidRPr="00BC2E86">
        <w:rPr>
          <w:rFonts w:ascii="Arial" w:hAnsi="Arial"/>
          <w:b/>
        </w:rPr>
        <w:t>Purchaser</w:t>
      </w:r>
      <w:r w:rsidR="00C258FA" w:rsidRPr="00BC2E86">
        <w:rPr>
          <w:rFonts w:ascii="Arial" w:hAnsi="Arial"/>
        </w:rPr>
        <w:t>”</w:t>
      </w:r>
      <w:r w:rsidR="009D291F" w:rsidRPr="00BC2E86">
        <w:rPr>
          <w:rFonts w:ascii="Arial" w:hAnsi="Arial"/>
        </w:rPr>
        <w:t xml:space="preserve">) </w:t>
      </w:r>
    </w:p>
    <w:p w:rsidR="00397789" w:rsidRPr="00BC2E86" w:rsidRDefault="00BC2E86" w:rsidP="00BC2E86">
      <w:pPr>
        <w:tabs>
          <w:tab w:val="left" w:pos="10080"/>
        </w:tabs>
        <w:ind w:left="720"/>
        <w:rPr>
          <w:rFonts w:ascii="Arial" w:hAnsi="Arial"/>
          <w:u w:val="single"/>
        </w:rPr>
      </w:pPr>
      <w:r>
        <w:rPr>
          <w:rFonts w:ascii="Arial" w:hAnsi="Arial"/>
          <w:u w:val="single"/>
        </w:rPr>
        <w:tab/>
      </w:r>
    </w:p>
    <w:p w:rsidR="00136D17" w:rsidRPr="00BC2E86" w:rsidRDefault="00881BD6" w:rsidP="00C258FA">
      <w:pPr>
        <w:tabs>
          <w:tab w:val="left" w:pos="810"/>
          <w:tab w:val="left" w:pos="8550"/>
        </w:tabs>
        <w:ind w:left="720"/>
        <w:rPr>
          <w:rFonts w:ascii="Arial" w:hAnsi="Arial"/>
        </w:rPr>
      </w:pPr>
      <w:r w:rsidRPr="00BC2E86">
        <w:rPr>
          <w:rFonts w:ascii="Arial" w:hAnsi="Arial"/>
        </w:rPr>
        <w:t>(Seller</w:t>
      </w:r>
      <w:r w:rsidR="00204E90" w:rsidRPr="00BC2E86">
        <w:rPr>
          <w:rFonts w:ascii="Arial" w:hAnsi="Arial"/>
        </w:rPr>
        <w:t>/</w:t>
      </w:r>
      <w:r w:rsidR="00397789" w:rsidRPr="00BC2E86">
        <w:rPr>
          <w:rFonts w:ascii="Arial" w:hAnsi="Arial"/>
        </w:rPr>
        <w:t>Lessor</w:t>
      </w:r>
      <w:r w:rsidR="00C258FA" w:rsidRPr="00BC2E86">
        <w:rPr>
          <w:rFonts w:ascii="Arial" w:hAnsi="Arial"/>
        </w:rPr>
        <w:t>/</w:t>
      </w:r>
      <w:proofErr w:type="spellStart"/>
      <w:r w:rsidR="00C258FA" w:rsidRPr="00BC2E86">
        <w:rPr>
          <w:rFonts w:ascii="Arial" w:hAnsi="Arial"/>
        </w:rPr>
        <w:t>Optionor</w:t>
      </w:r>
      <w:proofErr w:type="spellEnd"/>
      <w:r w:rsidR="00C258FA" w:rsidRPr="00BC2E86">
        <w:rPr>
          <w:rFonts w:ascii="Arial" w:hAnsi="Arial"/>
        </w:rPr>
        <w:t>, herein “</w:t>
      </w:r>
      <w:r w:rsidR="00C258FA" w:rsidRPr="00BC2E86">
        <w:rPr>
          <w:rFonts w:ascii="Arial" w:hAnsi="Arial"/>
          <w:b/>
        </w:rPr>
        <w:t>Seller</w:t>
      </w:r>
      <w:r w:rsidR="00C258FA" w:rsidRPr="00BC2E86">
        <w:rPr>
          <w:rFonts w:ascii="Arial" w:hAnsi="Arial"/>
        </w:rPr>
        <w:t>”</w:t>
      </w:r>
      <w:r w:rsidR="00136D17" w:rsidRPr="00BC2E86">
        <w:rPr>
          <w:rFonts w:ascii="Arial" w:hAnsi="Arial"/>
        </w:rPr>
        <w:t>)</w:t>
      </w:r>
    </w:p>
    <w:p w:rsidR="00136D17" w:rsidRPr="00BC2E86" w:rsidRDefault="00136D17">
      <w:pPr>
        <w:rPr>
          <w:rFonts w:ascii="Arial" w:hAnsi="Arial"/>
        </w:rPr>
      </w:pPr>
    </w:p>
    <w:p w:rsidR="00136D17" w:rsidRPr="00881BD6" w:rsidRDefault="00136D17" w:rsidP="00BC2E86">
      <w:pPr>
        <w:tabs>
          <w:tab w:val="left" w:pos="720"/>
          <w:tab w:val="left" w:pos="9180"/>
        </w:tabs>
        <w:rPr>
          <w:rFonts w:ascii="Arial" w:hAnsi="Arial"/>
        </w:rPr>
      </w:pPr>
      <w:r w:rsidRPr="003C2148">
        <w:rPr>
          <w:rFonts w:ascii="Arial" w:hAnsi="Arial"/>
        </w:rPr>
        <w:t>FROM:</w:t>
      </w:r>
      <w:r w:rsidR="00881BD6" w:rsidRPr="003C2148">
        <w:rPr>
          <w:rFonts w:ascii="Arial" w:hAnsi="Arial"/>
        </w:rPr>
        <w:tab/>
      </w:r>
      <w:r w:rsidR="00881BD6">
        <w:rPr>
          <w:rFonts w:ascii="Arial" w:hAnsi="Arial"/>
          <w:u w:val="single"/>
        </w:rPr>
        <w:tab/>
      </w:r>
      <w:r w:rsidR="00881BD6">
        <w:rPr>
          <w:rFonts w:ascii="Arial" w:hAnsi="Arial"/>
        </w:rPr>
        <w:t xml:space="preserve"> (</w:t>
      </w:r>
      <w:r w:rsidR="00881BD6" w:rsidRPr="003C2148">
        <w:rPr>
          <w:rFonts w:ascii="Arial" w:hAnsi="Arial"/>
          <w:b/>
        </w:rPr>
        <w:t>Broker</w:t>
      </w:r>
      <w:r w:rsidRPr="00881BD6">
        <w:rPr>
          <w:rFonts w:ascii="Arial" w:hAnsi="Arial"/>
        </w:rPr>
        <w:t>)</w:t>
      </w:r>
    </w:p>
    <w:p w:rsidR="00136D17" w:rsidRPr="003C2148" w:rsidRDefault="00136D17">
      <w:pPr>
        <w:rPr>
          <w:rFonts w:ascii="Arial" w:hAnsi="Arial"/>
        </w:rPr>
      </w:pPr>
    </w:p>
    <w:p w:rsidR="007E377C" w:rsidRPr="003C2148" w:rsidRDefault="00136D17" w:rsidP="007E377C">
      <w:pPr>
        <w:rPr>
          <w:rFonts w:ascii="Arial" w:hAnsi="Arial"/>
        </w:rPr>
      </w:pPr>
      <w:r w:rsidRPr="003C2148">
        <w:rPr>
          <w:rFonts w:ascii="Arial" w:hAnsi="Arial"/>
        </w:rPr>
        <w:t>RE</w:t>
      </w:r>
      <w:r w:rsidR="007E377C" w:rsidRPr="003C2148">
        <w:rPr>
          <w:rFonts w:ascii="Arial" w:hAnsi="Arial"/>
        </w:rPr>
        <w:t>GARDING</w:t>
      </w:r>
      <w:r w:rsidRPr="003C2148">
        <w:rPr>
          <w:rFonts w:ascii="Arial" w:hAnsi="Arial"/>
        </w:rPr>
        <w:t>:</w:t>
      </w:r>
    </w:p>
    <w:p w:rsidR="00FE1278" w:rsidRPr="00BC2E86" w:rsidRDefault="00FE1278" w:rsidP="00BC2E86">
      <w:pPr>
        <w:tabs>
          <w:tab w:val="left" w:pos="720"/>
          <w:tab w:val="left" w:pos="1980"/>
          <w:tab w:val="left" w:pos="10080"/>
        </w:tabs>
        <w:rPr>
          <w:rFonts w:ascii="Arial" w:hAnsi="Arial"/>
          <w:u w:val="single"/>
        </w:rPr>
      </w:pPr>
      <w:r>
        <w:rPr>
          <w:rFonts w:ascii="Arial" w:hAnsi="Arial"/>
        </w:rPr>
        <w:tab/>
      </w:r>
      <w:r w:rsidRPr="003C2148">
        <w:rPr>
          <w:rFonts w:ascii="Arial" w:hAnsi="Arial"/>
          <w:b/>
        </w:rPr>
        <w:t>Transaction</w:t>
      </w:r>
      <w:r>
        <w:rPr>
          <w:rFonts w:ascii="Arial" w:hAnsi="Arial"/>
        </w:rPr>
        <w:t xml:space="preserve">:  Conveyance of </w:t>
      </w:r>
      <w:r w:rsidRPr="003C2148">
        <w:rPr>
          <w:rFonts w:ascii="Arial" w:hAnsi="Arial"/>
          <w:b/>
        </w:rPr>
        <w:t>Land</w:t>
      </w:r>
      <w:r>
        <w:rPr>
          <w:rFonts w:ascii="Arial" w:hAnsi="Arial"/>
        </w:rPr>
        <w:t xml:space="preserve"> described as </w:t>
      </w:r>
      <w:r w:rsidR="00BC2E86">
        <w:rPr>
          <w:rFonts w:ascii="Arial" w:hAnsi="Arial"/>
          <w:u w:val="single"/>
        </w:rPr>
        <w:tab/>
      </w:r>
    </w:p>
    <w:p w:rsidR="00FE1278" w:rsidRPr="00FE1278" w:rsidRDefault="00FE1278" w:rsidP="00BC2E86">
      <w:pPr>
        <w:tabs>
          <w:tab w:val="left" w:pos="720"/>
          <w:tab w:val="left" w:pos="7470"/>
        </w:tabs>
        <w:rPr>
          <w:rFonts w:ascii="Arial" w:hAnsi="Arial"/>
        </w:rPr>
      </w:pPr>
      <w:r>
        <w:rPr>
          <w:rFonts w:ascii="Arial" w:hAnsi="Arial"/>
        </w:rPr>
        <w:tab/>
      </w:r>
      <w:r w:rsidR="00BC2E86">
        <w:rPr>
          <w:rFonts w:ascii="Arial" w:hAnsi="Arial"/>
          <w:u w:val="single"/>
        </w:rPr>
        <w:tab/>
      </w:r>
      <w:r w:rsidR="00204E90">
        <w:rPr>
          <w:rFonts w:ascii="Arial" w:hAnsi="Arial"/>
        </w:rPr>
        <w:t>, North Carolina,</w:t>
      </w:r>
      <w:r>
        <w:rPr>
          <w:rFonts w:ascii="Arial" w:hAnsi="Arial"/>
        </w:rPr>
        <w:t xml:space="preserve"> pursuant to</w:t>
      </w:r>
      <w:r w:rsidR="00204E90">
        <w:rPr>
          <w:rFonts w:ascii="Arial" w:hAnsi="Arial"/>
        </w:rPr>
        <w:t xml:space="preserve"> </w:t>
      </w:r>
    </w:p>
    <w:p w:rsidR="007E377C" w:rsidRPr="00881BD6" w:rsidRDefault="00C97EAC" w:rsidP="00BC2E86">
      <w:pPr>
        <w:tabs>
          <w:tab w:val="left" w:pos="720"/>
          <w:tab w:val="left" w:pos="1980"/>
          <w:tab w:val="left" w:pos="5040"/>
          <w:tab w:val="left" w:pos="6570"/>
        </w:tabs>
        <w:rPr>
          <w:rFonts w:ascii="Arial" w:hAnsi="Arial"/>
        </w:rPr>
      </w:pPr>
      <w:r>
        <w:rPr>
          <w:rFonts w:ascii="Arial" w:hAnsi="Arial"/>
        </w:rPr>
        <w:tab/>
      </w:r>
      <w:r w:rsidR="00881BD6">
        <w:rPr>
          <w:rFonts w:ascii="Arial" w:hAnsi="Arial"/>
        </w:rPr>
        <w:t xml:space="preserve">Contract, Lease, Option dated </w:t>
      </w:r>
      <w:r w:rsidR="00BC2E86">
        <w:rPr>
          <w:rFonts w:ascii="Arial" w:hAnsi="Arial"/>
          <w:u w:val="single"/>
        </w:rPr>
        <w:tab/>
      </w:r>
      <w:r w:rsidR="00BC2E86">
        <w:rPr>
          <w:rFonts w:ascii="Arial" w:hAnsi="Arial"/>
        </w:rPr>
        <w:t xml:space="preserve"> </w:t>
      </w:r>
      <w:r w:rsidR="00D53A30" w:rsidRPr="00881BD6">
        <w:rPr>
          <w:rFonts w:ascii="Arial" w:hAnsi="Arial"/>
        </w:rPr>
        <w:t>b</w:t>
      </w:r>
      <w:r w:rsidR="007E377C" w:rsidRPr="00881BD6">
        <w:rPr>
          <w:rFonts w:ascii="Arial" w:hAnsi="Arial"/>
        </w:rPr>
        <w:t xml:space="preserve">y and </w:t>
      </w:r>
      <w:r w:rsidR="00D53A30" w:rsidRPr="00881BD6">
        <w:rPr>
          <w:rFonts w:ascii="Arial" w:hAnsi="Arial"/>
        </w:rPr>
        <w:t>b</w:t>
      </w:r>
      <w:r w:rsidR="007E377C" w:rsidRPr="00881BD6">
        <w:rPr>
          <w:rFonts w:ascii="Arial" w:hAnsi="Arial"/>
        </w:rPr>
        <w:t>etween Purchaser and Seller</w:t>
      </w:r>
    </w:p>
    <w:p w:rsidR="00136D17" w:rsidRPr="00881BD6" w:rsidRDefault="00136D17">
      <w:pPr>
        <w:rPr>
          <w:rFonts w:ascii="Arial" w:hAnsi="Arial"/>
        </w:rPr>
      </w:pPr>
    </w:p>
    <w:p w:rsidR="00136D17" w:rsidRPr="003C2148" w:rsidRDefault="00881BD6" w:rsidP="00BC2E86">
      <w:pPr>
        <w:tabs>
          <w:tab w:val="left" w:pos="720"/>
          <w:tab w:val="left" w:pos="10080"/>
        </w:tabs>
        <w:rPr>
          <w:rFonts w:ascii="Arial" w:hAnsi="Arial"/>
          <w:u w:val="single"/>
        </w:rPr>
      </w:pPr>
      <w:r w:rsidRPr="003C2148">
        <w:rPr>
          <w:rFonts w:ascii="Arial" w:hAnsi="Arial"/>
        </w:rPr>
        <w:t>DATE:</w:t>
      </w:r>
      <w:r w:rsidR="00FE1278" w:rsidRPr="003C2148">
        <w:rPr>
          <w:rFonts w:ascii="Arial" w:hAnsi="Arial"/>
        </w:rPr>
        <w:tab/>
      </w:r>
      <w:r w:rsidR="00FE1278" w:rsidRPr="003C2148">
        <w:rPr>
          <w:rFonts w:ascii="Arial" w:hAnsi="Arial"/>
          <w:u w:val="single"/>
        </w:rPr>
        <w:tab/>
      </w:r>
    </w:p>
    <w:p w:rsidR="00136D17" w:rsidRDefault="00136D17">
      <w:pPr>
        <w:rPr>
          <w:rFonts w:ascii="Arial" w:hAnsi="Arial"/>
          <w:sz w:val="24"/>
        </w:rPr>
      </w:pPr>
    </w:p>
    <w:p w:rsidR="00136D17" w:rsidRDefault="00136D17">
      <w:pPr>
        <w:rPr>
          <w:rFonts w:ascii="Arial" w:hAnsi="Arial"/>
          <w:sz w:val="24"/>
        </w:rPr>
      </w:pPr>
    </w:p>
    <w:p w:rsidR="00015E1B" w:rsidRPr="00015E1B" w:rsidRDefault="00136D17" w:rsidP="005B7F8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r w:rsidRPr="00015E1B">
        <w:rPr>
          <w:rFonts w:ascii="Arial" w:hAnsi="Arial"/>
        </w:rPr>
        <w:t xml:space="preserve">Broker hereby acknowledges </w:t>
      </w:r>
      <w:r w:rsidR="00D53A30">
        <w:rPr>
          <w:rFonts w:ascii="Arial" w:hAnsi="Arial"/>
        </w:rPr>
        <w:t xml:space="preserve">receipt </w:t>
      </w:r>
      <w:r w:rsidRPr="00015E1B">
        <w:rPr>
          <w:rFonts w:ascii="Arial" w:hAnsi="Arial"/>
        </w:rPr>
        <w:t xml:space="preserve">of the sum of $______________________ representing the entire balance due to Broker for all </w:t>
      </w:r>
      <w:r w:rsidR="00204E90">
        <w:rPr>
          <w:rFonts w:ascii="Arial" w:hAnsi="Arial"/>
        </w:rPr>
        <w:t xml:space="preserve">broker’s </w:t>
      </w:r>
      <w:r w:rsidRPr="00015E1B">
        <w:rPr>
          <w:rFonts w:ascii="Arial" w:hAnsi="Arial"/>
        </w:rPr>
        <w:t xml:space="preserve">services rendered by Broker relating to the </w:t>
      </w:r>
      <w:r w:rsidR="00C97EAC">
        <w:rPr>
          <w:rFonts w:ascii="Arial" w:hAnsi="Arial"/>
        </w:rPr>
        <w:t>Transaction</w:t>
      </w:r>
      <w:r w:rsidR="00015E1B" w:rsidRPr="00015E1B">
        <w:rPr>
          <w:rFonts w:ascii="Arial" w:hAnsi="Arial"/>
        </w:rPr>
        <w:t xml:space="preserve"> under </w:t>
      </w:r>
      <w:r w:rsidR="00C97EAC">
        <w:rPr>
          <w:rFonts w:ascii="Arial" w:hAnsi="Arial"/>
        </w:rPr>
        <w:t>the</w:t>
      </w:r>
      <w:r w:rsidR="00D53A30">
        <w:rPr>
          <w:rFonts w:ascii="Arial" w:hAnsi="Arial"/>
        </w:rPr>
        <w:t xml:space="preserve"> </w:t>
      </w:r>
      <w:r w:rsidR="00015E1B" w:rsidRPr="00015E1B">
        <w:rPr>
          <w:rFonts w:ascii="Arial" w:hAnsi="Arial"/>
        </w:rPr>
        <w:t xml:space="preserve">written commission </w:t>
      </w:r>
      <w:r w:rsidR="00C97EAC">
        <w:rPr>
          <w:rFonts w:ascii="Arial" w:hAnsi="Arial"/>
        </w:rPr>
        <w:t>a</w:t>
      </w:r>
      <w:r w:rsidR="00015E1B" w:rsidRPr="00015E1B">
        <w:rPr>
          <w:rFonts w:ascii="Arial" w:hAnsi="Arial"/>
        </w:rPr>
        <w:t xml:space="preserve">greement </w:t>
      </w:r>
      <w:r w:rsidR="00D53A30">
        <w:rPr>
          <w:rFonts w:ascii="Arial" w:hAnsi="Arial"/>
        </w:rPr>
        <w:t xml:space="preserve">entered into between the parties </w:t>
      </w:r>
      <w:r w:rsidR="00015E1B" w:rsidRPr="00015E1B">
        <w:rPr>
          <w:rFonts w:ascii="Arial" w:hAnsi="Arial"/>
        </w:rPr>
        <w:t>pursuant to Chapter</w:t>
      </w:r>
      <w:r w:rsidR="00D53A30">
        <w:rPr>
          <w:rFonts w:ascii="Arial" w:hAnsi="Arial"/>
        </w:rPr>
        <w:t> </w:t>
      </w:r>
      <w:r w:rsidR="00015E1B" w:rsidRPr="00015E1B">
        <w:rPr>
          <w:rFonts w:ascii="Arial" w:hAnsi="Arial"/>
        </w:rPr>
        <w:t>44A, Article</w:t>
      </w:r>
      <w:r w:rsidR="00D53A30">
        <w:rPr>
          <w:rFonts w:ascii="Arial" w:hAnsi="Arial"/>
        </w:rPr>
        <w:t> </w:t>
      </w:r>
      <w:r w:rsidR="00015E1B" w:rsidRPr="00015E1B">
        <w:rPr>
          <w:rFonts w:ascii="Arial" w:hAnsi="Arial"/>
        </w:rPr>
        <w:t>2, Part</w:t>
      </w:r>
      <w:r w:rsidR="00D53A30">
        <w:rPr>
          <w:rFonts w:ascii="Arial" w:hAnsi="Arial"/>
        </w:rPr>
        <w:t> </w:t>
      </w:r>
      <w:r w:rsidR="00015E1B" w:rsidRPr="00015E1B">
        <w:rPr>
          <w:rFonts w:ascii="Arial" w:hAnsi="Arial"/>
        </w:rPr>
        <w:t xml:space="preserve">4 of </w:t>
      </w:r>
      <w:r w:rsidR="00204E90">
        <w:rPr>
          <w:rFonts w:ascii="Arial" w:hAnsi="Arial"/>
        </w:rPr>
        <w:t>the North Carolina General Statu</w:t>
      </w:r>
      <w:r w:rsidR="00015E1B" w:rsidRPr="00015E1B">
        <w:rPr>
          <w:rFonts w:ascii="Arial" w:hAnsi="Arial"/>
        </w:rPr>
        <w:t>tes, and</w:t>
      </w:r>
      <w:r w:rsidR="00015E1B" w:rsidRPr="00015E1B">
        <w:rPr>
          <w:rFonts w:ascii="Arial" w:hAnsi="Arial" w:cs="Arial"/>
          <w:color w:val="000000"/>
        </w:rPr>
        <w:t xml:space="preserve"> represents that the monies received are the full amount of the commission</w:t>
      </w:r>
      <w:r w:rsidR="0087709B">
        <w:rPr>
          <w:rFonts w:ascii="Arial" w:hAnsi="Arial" w:cs="Arial"/>
          <w:color w:val="000000"/>
        </w:rPr>
        <w:t xml:space="preserve"> due and owing pursuant to the </w:t>
      </w:r>
      <w:r w:rsidR="00C97EAC">
        <w:rPr>
          <w:rFonts w:ascii="Arial" w:hAnsi="Arial" w:cs="Arial"/>
          <w:color w:val="000000"/>
        </w:rPr>
        <w:t>a</w:t>
      </w:r>
      <w:r w:rsidR="00015E1B" w:rsidRPr="00015E1B">
        <w:rPr>
          <w:rFonts w:ascii="Arial" w:hAnsi="Arial" w:cs="Arial"/>
          <w:color w:val="000000"/>
        </w:rPr>
        <w:t>greement.</w:t>
      </w:r>
    </w:p>
    <w:p w:rsidR="00015E1B" w:rsidRPr="00015E1B" w:rsidRDefault="00015E1B" w:rsidP="005B7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Arial" w:hAnsi="Arial" w:cs="Arial"/>
          <w:color w:val="000000"/>
        </w:rPr>
      </w:pPr>
    </w:p>
    <w:p w:rsidR="00136D17" w:rsidRPr="00015E1B" w:rsidRDefault="00015E1B" w:rsidP="005B7F8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r w:rsidRPr="00015E1B">
        <w:rPr>
          <w:rFonts w:ascii="Arial" w:hAnsi="Arial" w:cs="Arial"/>
          <w:color w:val="000000"/>
        </w:rPr>
        <w:t>As of the date of execution of this Waiver, the Broker is not and will not be owe</w:t>
      </w:r>
      <w:r w:rsidR="0087709B">
        <w:rPr>
          <w:rFonts w:ascii="Arial" w:hAnsi="Arial" w:cs="Arial"/>
          <w:color w:val="000000"/>
        </w:rPr>
        <w:t xml:space="preserve">d future commissions under the </w:t>
      </w:r>
      <w:r w:rsidR="00C97EAC">
        <w:rPr>
          <w:rFonts w:ascii="Arial" w:hAnsi="Arial" w:cs="Arial"/>
          <w:color w:val="000000"/>
        </w:rPr>
        <w:t>a</w:t>
      </w:r>
      <w:r w:rsidRPr="00015E1B">
        <w:rPr>
          <w:rFonts w:ascii="Arial" w:hAnsi="Arial" w:cs="Arial"/>
          <w:color w:val="000000"/>
        </w:rPr>
        <w:t>greement or any other written agreement which may affect the Land.</w:t>
      </w:r>
    </w:p>
    <w:p w:rsidR="00136D17" w:rsidRPr="00015E1B" w:rsidRDefault="00136D17" w:rsidP="005B7F8A">
      <w:pPr>
        <w:tabs>
          <w:tab w:val="left" w:pos="7110"/>
          <w:tab w:val="left" w:pos="7470"/>
          <w:tab w:val="left" w:pos="7560"/>
          <w:tab w:val="left" w:pos="7650"/>
          <w:tab w:val="left" w:pos="7740"/>
          <w:tab w:val="left" w:pos="7920"/>
        </w:tabs>
        <w:jc w:val="both"/>
        <w:rPr>
          <w:rFonts w:ascii="Arial" w:hAnsi="Arial"/>
        </w:rPr>
      </w:pPr>
    </w:p>
    <w:p w:rsidR="00136D17" w:rsidRDefault="00136D17" w:rsidP="005B7F8A">
      <w:pPr>
        <w:numPr>
          <w:ilvl w:val="0"/>
          <w:numId w:val="3"/>
        </w:numPr>
        <w:tabs>
          <w:tab w:val="left" w:pos="7110"/>
          <w:tab w:val="left" w:pos="7470"/>
          <w:tab w:val="left" w:pos="7560"/>
          <w:tab w:val="left" w:pos="7650"/>
          <w:tab w:val="left" w:pos="7740"/>
          <w:tab w:val="left" w:pos="7920"/>
        </w:tabs>
        <w:jc w:val="both"/>
        <w:rPr>
          <w:rFonts w:ascii="Arial" w:hAnsi="Arial"/>
        </w:rPr>
      </w:pPr>
      <w:r w:rsidRPr="00015E1B">
        <w:rPr>
          <w:rFonts w:ascii="Arial" w:hAnsi="Arial"/>
        </w:rPr>
        <w:t>Broker hereby waives any claim o</w:t>
      </w:r>
      <w:r w:rsidR="0095226A">
        <w:rPr>
          <w:rFonts w:ascii="Arial" w:hAnsi="Arial"/>
        </w:rPr>
        <w:t>r</w:t>
      </w:r>
      <w:r w:rsidRPr="00015E1B">
        <w:rPr>
          <w:rFonts w:ascii="Arial" w:hAnsi="Arial"/>
        </w:rPr>
        <w:t xml:space="preserve"> lien which Broker may have against Purchaser, Seller, or the </w:t>
      </w:r>
      <w:r w:rsidR="007E377C" w:rsidRPr="00015E1B">
        <w:rPr>
          <w:rFonts w:ascii="Arial" w:hAnsi="Arial"/>
        </w:rPr>
        <w:t>Land</w:t>
      </w:r>
      <w:r w:rsidRPr="00015E1B">
        <w:rPr>
          <w:rFonts w:ascii="Arial" w:hAnsi="Arial"/>
        </w:rPr>
        <w:t xml:space="preserve"> by reason of th</w:t>
      </w:r>
      <w:r w:rsidR="00D53A30">
        <w:rPr>
          <w:rFonts w:ascii="Arial" w:hAnsi="Arial"/>
        </w:rPr>
        <w:t xml:space="preserve">is </w:t>
      </w:r>
      <w:r w:rsidR="00C97EAC">
        <w:rPr>
          <w:rFonts w:ascii="Arial" w:hAnsi="Arial"/>
        </w:rPr>
        <w:t>T</w:t>
      </w:r>
      <w:r w:rsidRPr="00015E1B">
        <w:rPr>
          <w:rFonts w:ascii="Arial" w:hAnsi="Arial"/>
        </w:rPr>
        <w:t xml:space="preserve">ransaction.  Broker shall and does hereby indemnify and hold harmless </w:t>
      </w:r>
      <w:r w:rsidR="00D53A30">
        <w:rPr>
          <w:rFonts w:ascii="Arial" w:hAnsi="Arial"/>
        </w:rPr>
        <w:t>Purchaser, Seller, and/or any future o</w:t>
      </w:r>
      <w:r w:rsidRPr="00015E1B">
        <w:rPr>
          <w:rFonts w:ascii="Arial" w:hAnsi="Arial"/>
        </w:rPr>
        <w:t>wner</w:t>
      </w:r>
      <w:r w:rsidR="007E377C" w:rsidRPr="00015E1B">
        <w:rPr>
          <w:rFonts w:ascii="Arial" w:hAnsi="Arial"/>
        </w:rPr>
        <w:t>, their successors and assigns,</w:t>
      </w:r>
      <w:r w:rsidRPr="00015E1B">
        <w:rPr>
          <w:rFonts w:ascii="Arial" w:hAnsi="Arial"/>
        </w:rPr>
        <w:t xml:space="preserve"> from and </w:t>
      </w:r>
      <w:r w:rsidR="007E377C" w:rsidRPr="00015E1B">
        <w:rPr>
          <w:rFonts w:ascii="Arial" w:hAnsi="Arial"/>
        </w:rPr>
        <w:t>against any such claim o</w:t>
      </w:r>
      <w:r w:rsidR="0095226A">
        <w:rPr>
          <w:rFonts w:ascii="Arial" w:hAnsi="Arial"/>
        </w:rPr>
        <w:t>r</w:t>
      </w:r>
      <w:r w:rsidR="007E377C" w:rsidRPr="00015E1B">
        <w:rPr>
          <w:rFonts w:ascii="Arial" w:hAnsi="Arial"/>
        </w:rPr>
        <w:t xml:space="preserve"> lien </w:t>
      </w:r>
      <w:r w:rsidRPr="00015E1B">
        <w:rPr>
          <w:rFonts w:ascii="Arial" w:hAnsi="Arial"/>
        </w:rPr>
        <w:t>which may be asserted by any agent, broker or other intermediary by reason of any act or agreement of Broker</w:t>
      </w:r>
      <w:r w:rsidR="0095226A">
        <w:rPr>
          <w:rFonts w:ascii="Arial" w:hAnsi="Arial"/>
        </w:rPr>
        <w:t xml:space="preserve"> in this </w:t>
      </w:r>
      <w:r w:rsidR="00C97EAC">
        <w:rPr>
          <w:rFonts w:ascii="Arial" w:hAnsi="Arial"/>
        </w:rPr>
        <w:t>T</w:t>
      </w:r>
      <w:r w:rsidR="0095226A">
        <w:rPr>
          <w:rFonts w:ascii="Arial" w:hAnsi="Arial"/>
        </w:rPr>
        <w:t>ransaction</w:t>
      </w:r>
      <w:r w:rsidRPr="00015E1B">
        <w:rPr>
          <w:rFonts w:ascii="Arial" w:hAnsi="Arial"/>
        </w:rPr>
        <w:t>.</w:t>
      </w:r>
    </w:p>
    <w:p w:rsidR="00204E90" w:rsidRDefault="00204E90" w:rsidP="005B7F8A">
      <w:pPr>
        <w:pStyle w:val="ListParagraph"/>
        <w:jc w:val="both"/>
        <w:rPr>
          <w:rFonts w:ascii="Arial" w:hAnsi="Arial"/>
        </w:rPr>
      </w:pPr>
    </w:p>
    <w:p w:rsidR="00204E90" w:rsidRPr="00015E1B" w:rsidRDefault="00204E90" w:rsidP="005B7F8A">
      <w:pPr>
        <w:numPr>
          <w:ilvl w:val="0"/>
          <w:numId w:val="3"/>
        </w:numPr>
        <w:tabs>
          <w:tab w:val="left" w:pos="7110"/>
          <w:tab w:val="left" w:pos="7470"/>
          <w:tab w:val="left" w:pos="7560"/>
          <w:tab w:val="left" w:pos="7650"/>
          <w:tab w:val="left" w:pos="7740"/>
          <w:tab w:val="left" w:pos="7920"/>
        </w:tabs>
        <w:jc w:val="both"/>
        <w:rPr>
          <w:rFonts w:ascii="Arial" w:hAnsi="Arial"/>
        </w:rPr>
      </w:pPr>
      <w:r>
        <w:rPr>
          <w:rFonts w:ascii="Arial" w:hAnsi="Arial"/>
        </w:rPr>
        <w:t>To the knowledge of Broker, no other brokers have provided broker’s services as defined in the above statute regarding this Transaction or the Land, other than:  ___________________________________</w:t>
      </w:r>
      <w:r w:rsidR="00BC2E86">
        <w:rPr>
          <w:rFonts w:ascii="Arial" w:hAnsi="Arial"/>
        </w:rPr>
        <w:t xml:space="preserve">.  </w:t>
      </w:r>
      <w:r>
        <w:rPr>
          <w:rFonts w:ascii="Arial" w:hAnsi="Arial"/>
        </w:rPr>
        <w:t>(If left blank, indicates none known to Broker.)</w:t>
      </w:r>
    </w:p>
    <w:p w:rsidR="00136D17" w:rsidRPr="00015E1B" w:rsidRDefault="00136D17" w:rsidP="005B7F8A">
      <w:pPr>
        <w:tabs>
          <w:tab w:val="left" w:pos="7110"/>
          <w:tab w:val="left" w:pos="7470"/>
          <w:tab w:val="left" w:pos="7560"/>
          <w:tab w:val="left" w:pos="7650"/>
          <w:tab w:val="left" w:pos="7740"/>
          <w:tab w:val="left" w:pos="7920"/>
        </w:tabs>
        <w:jc w:val="both"/>
        <w:rPr>
          <w:rFonts w:ascii="Arial" w:hAnsi="Arial"/>
        </w:rPr>
      </w:pPr>
    </w:p>
    <w:p w:rsidR="00136D17" w:rsidRPr="00015E1B" w:rsidRDefault="00136D17" w:rsidP="005B7F8A">
      <w:pPr>
        <w:numPr>
          <w:ilvl w:val="0"/>
          <w:numId w:val="3"/>
        </w:numPr>
        <w:tabs>
          <w:tab w:val="left" w:pos="7110"/>
          <w:tab w:val="left" w:pos="7470"/>
          <w:tab w:val="left" w:pos="7560"/>
          <w:tab w:val="left" w:pos="7650"/>
          <w:tab w:val="left" w:pos="7740"/>
          <w:tab w:val="left" w:pos="7920"/>
        </w:tabs>
        <w:jc w:val="both"/>
        <w:rPr>
          <w:rFonts w:ascii="Arial" w:hAnsi="Arial"/>
        </w:rPr>
      </w:pPr>
      <w:r w:rsidRPr="00015E1B">
        <w:rPr>
          <w:rFonts w:ascii="Arial" w:hAnsi="Arial"/>
        </w:rPr>
        <w:t>The undersigned individual hereby warrants that the undersigned has personal knowledge of the matters herein stated and is authorized and fully qualified to execute this instrument as or on behalf of Broker.</w:t>
      </w:r>
    </w:p>
    <w:p w:rsidR="00136D17" w:rsidRDefault="00136D17" w:rsidP="005B7F8A">
      <w:pPr>
        <w:jc w:val="both"/>
        <w:rPr>
          <w:rFonts w:ascii="Arial" w:hAnsi="Arial"/>
          <w:sz w:val="24"/>
        </w:rPr>
      </w:pPr>
    </w:p>
    <w:tbl>
      <w:tblPr>
        <w:tblW w:w="10350" w:type="dxa"/>
        <w:tblInd w:w="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4050"/>
        <w:gridCol w:w="2250"/>
      </w:tblGrid>
      <w:tr w:rsidR="0095226A" w:rsidRPr="00D03C14" w:rsidTr="00B432A9">
        <w:tblPrEx>
          <w:tblCellMar>
            <w:top w:w="0" w:type="dxa"/>
            <w:bottom w:w="0" w:type="dxa"/>
          </w:tblCellMar>
        </w:tblPrEx>
        <w:tc>
          <w:tcPr>
            <w:tcW w:w="10350" w:type="dxa"/>
            <w:gridSpan w:val="3"/>
            <w:tcBorders>
              <w:top w:val="single" w:sz="4" w:space="0" w:color="auto"/>
              <w:bottom w:val="single" w:sz="4" w:space="0" w:color="auto"/>
            </w:tcBorders>
            <w:shd w:val="clear" w:color="auto" w:fill="CCCCCC"/>
            <w:tcMar>
              <w:top w:w="14" w:type="dxa"/>
              <w:left w:w="115" w:type="dxa"/>
              <w:bottom w:w="14" w:type="dxa"/>
              <w:right w:w="115" w:type="dxa"/>
            </w:tcMar>
          </w:tcPr>
          <w:p w:rsidR="0095226A" w:rsidRPr="00D03C14" w:rsidRDefault="0095226A" w:rsidP="0095226A">
            <w:pPr>
              <w:keepLines/>
              <w:tabs>
                <w:tab w:val="left" w:pos="252"/>
                <w:tab w:val="left" w:pos="972"/>
                <w:tab w:val="left" w:pos="1683"/>
                <w:tab w:val="left" w:pos="2394"/>
                <w:tab w:val="left" w:pos="3114"/>
                <w:tab w:val="left" w:pos="3843"/>
                <w:tab w:val="left" w:pos="4563"/>
              </w:tabs>
              <w:spacing w:before="120" w:line="120" w:lineRule="auto"/>
              <w:jc w:val="center"/>
              <w:rPr>
                <w:rFonts w:ascii="Arial Narrow" w:hAnsi="Arial Narrow" w:cs="Arial"/>
                <w:b/>
                <w:bCs/>
              </w:rPr>
            </w:pPr>
            <w:r w:rsidRPr="00D03C14">
              <w:rPr>
                <w:rFonts w:ascii="Arial Narrow" w:hAnsi="Arial Narrow" w:cs="Arial"/>
                <w:b/>
                <w:bCs/>
              </w:rPr>
              <w:t xml:space="preserve">EXECUTION BY </w:t>
            </w:r>
            <w:r>
              <w:rPr>
                <w:rFonts w:ascii="Arial Narrow" w:hAnsi="Arial Narrow" w:cs="Arial"/>
                <w:b/>
                <w:bCs/>
              </w:rPr>
              <w:t>BROKER</w:t>
            </w:r>
          </w:p>
        </w:tc>
      </w:tr>
      <w:tr w:rsidR="0095226A" w:rsidRPr="00D03C14" w:rsidTr="00B432A9">
        <w:tblPrEx>
          <w:tblCellMar>
            <w:top w:w="0" w:type="dxa"/>
            <w:bottom w:w="0" w:type="dxa"/>
          </w:tblCellMar>
        </w:tblPrEx>
        <w:trPr>
          <w:cantSplit/>
          <w:trHeight w:val="1134"/>
        </w:trPr>
        <w:tc>
          <w:tcPr>
            <w:tcW w:w="4050" w:type="dxa"/>
            <w:tcBorders>
              <w:top w:val="single" w:sz="4" w:space="0" w:color="auto"/>
              <w:bottom w:val="single" w:sz="4" w:space="0" w:color="auto"/>
              <w:right w:val="single" w:sz="4" w:space="0" w:color="auto"/>
            </w:tcBorders>
            <w:tcMar>
              <w:left w:w="72" w:type="dxa"/>
              <w:right w:w="72" w:type="dxa"/>
            </w:tcMar>
          </w:tcPr>
          <w:p w:rsidR="0095226A" w:rsidRPr="00D03C14" w:rsidRDefault="0095226A" w:rsidP="009C5B68">
            <w:pPr>
              <w:keepLines/>
              <w:tabs>
                <w:tab w:val="left" w:pos="4050"/>
              </w:tabs>
              <w:rPr>
                <w:rFonts w:ascii="Arial Narrow" w:hAnsi="Arial Narrow" w:cs="Arial"/>
                <w:sz w:val="16"/>
                <w:szCs w:val="16"/>
              </w:rPr>
            </w:pPr>
          </w:p>
          <w:p w:rsidR="0095226A" w:rsidRPr="00D03C14" w:rsidRDefault="0095226A" w:rsidP="00B432A9">
            <w:pPr>
              <w:keepLines/>
              <w:tabs>
                <w:tab w:val="left" w:pos="3438"/>
              </w:tabs>
              <w:rPr>
                <w:rFonts w:ascii="Arial Narrow" w:hAnsi="Arial Narrow" w:cs="Arial"/>
                <w:sz w:val="16"/>
                <w:szCs w:val="16"/>
                <w:u w:val="single"/>
              </w:rPr>
            </w:pPr>
            <w:r w:rsidRPr="00D03C14">
              <w:rPr>
                <w:rFonts w:ascii="Arial Narrow" w:hAnsi="Arial Narrow" w:cs="Arial"/>
                <w:sz w:val="16"/>
                <w:szCs w:val="16"/>
                <w:u w:val="single"/>
              </w:rPr>
              <w:tab/>
              <w:t xml:space="preserve"> (SEAL)</w:t>
            </w:r>
          </w:p>
          <w:p w:rsidR="0095226A" w:rsidRPr="00D03C14" w:rsidRDefault="0095226A" w:rsidP="009C5B68">
            <w:pPr>
              <w:keepLines/>
              <w:tabs>
                <w:tab w:val="left" w:pos="4050"/>
              </w:tabs>
              <w:rPr>
                <w:rFonts w:ascii="Arial Narrow" w:hAnsi="Arial Narrow" w:cs="Arial"/>
                <w:sz w:val="16"/>
                <w:szCs w:val="16"/>
              </w:rPr>
            </w:pPr>
          </w:p>
          <w:p w:rsidR="0095226A" w:rsidRPr="00D03C14" w:rsidRDefault="0095226A" w:rsidP="00B432A9">
            <w:pPr>
              <w:keepLines/>
              <w:tabs>
                <w:tab w:val="left" w:pos="3798"/>
              </w:tabs>
              <w:rPr>
                <w:rFonts w:ascii="Arial Narrow" w:hAnsi="Arial Narrow" w:cs="Arial"/>
                <w:sz w:val="16"/>
                <w:szCs w:val="16"/>
              </w:rPr>
            </w:pPr>
            <w:r w:rsidRPr="00D03C14">
              <w:rPr>
                <w:rFonts w:ascii="Arial Narrow" w:hAnsi="Arial Narrow" w:cs="Arial"/>
                <w:sz w:val="16"/>
                <w:szCs w:val="16"/>
              </w:rPr>
              <w:t>By:</w:t>
            </w:r>
            <w:r w:rsidRPr="00D03C14">
              <w:rPr>
                <w:rFonts w:ascii="Arial Narrow" w:hAnsi="Arial Narrow" w:cs="Arial"/>
                <w:sz w:val="16"/>
                <w:szCs w:val="16"/>
                <w:u w:val="single"/>
              </w:rPr>
              <w:tab/>
            </w:r>
          </w:p>
          <w:p w:rsidR="0095226A" w:rsidRPr="00D03C14" w:rsidRDefault="0095226A" w:rsidP="00B432A9">
            <w:pPr>
              <w:keepLines/>
              <w:tabs>
                <w:tab w:val="left" w:pos="3798"/>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rsidR="0095226A" w:rsidRPr="00D03C14" w:rsidRDefault="0095226A" w:rsidP="009C5B68">
            <w:pPr>
              <w:keepLines/>
              <w:tabs>
                <w:tab w:val="left" w:pos="4050"/>
                <w:tab w:val="left" w:pos="4230"/>
                <w:tab w:val="left" w:pos="4680"/>
              </w:tabs>
              <w:spacing w:line="120" w:lineRule="auto"/>
              <w:rPr>
                <w:rFonts w:ascii="Arial Narrow" w:hAnsi="Arial Narrow" w:cs="Arial"/>
                <w:sz w:val="16"/>
                <w:szCs w:val="16"/>
              </w:rPr>
            </w:pPr>
          </w:p>
          <w:p w:rsidR="0095226A" w:rsidRPr="00D03C14" w:rsidRDefault="0095226A" w:rsidP="00B432A9">
            <w:pPr>
              <w:keepLines/>
              <w:tabs>
                <w:tab w:val="left" w:pos="3798"/>
              </w:tabs>
              <w:rPr>
                <w:rFonts w:ascii="Arial Narrow" w:hAnsi="Arial Narrow" w:cs="Arial"/>
                <w:sz w:val="16"/>
                <w:szCs w:val="16"/>
                <w:u w:val="single"/>
              </w:rPr>
            </w:pPr>
            <w:r w:rsidRPr="00D03C14">
              <w:rPr>
                <w:rFonts w:ascii="Arial Narrow" w:hAnsi="Arial Narrow" w:cs="Arial"/>
                <w:sz w:val="16"/>
                <w:szCs w:val="16"/>
              </w:rPr>
              <w:t>By:</w:t>
            </w:r>
            <w:r w:rsidRPr="00D03C14">
              <w:rPr>
                <w:rFonts w:ascii="Arial Narrow" w:hAnsi="Arial Narrow" w:cs="Arial"/>
                <w:sz w:val="16"/>
                <w:szCs w:val="16"/>
                <w:u w:val="single"/>
              </w:rPr>
              <w:tab/>
            </w:r>
          </w:p>
          <w:p w:rsidR="0095226A" w:rsidRPr="00D03C14" w:rsidRDefault="0095226A" w:rsidP="00B432A9">
            <w:pPr>
              <w:keepLines/>
              <w:tabs>
                <w:tab w:val="left" w:pos="3798"/>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rsidR="0095226A" w:rsidRPr="00D03C14" w:rsidRDefault="0095226A" w:rsidP="009C5B68">
            <w:pPr>
              <w:keepLines/>
              <w:tabs>
                <w:tab w:val="left" w:pos="4050"/>
              </w:tabs>
              <w:rPr>
                <w:rFonts w:ascii="Arial Narrow" w:hAnsi="Arial Narrow" w:cs="Arial"/>
                <w:sz w:val="16"/>
                <w:szCs w:val="16"/>
              </w:rPr>
            </w:pPr>
          </w:p>
        </w:tc>
        <w:tc>
          <w:tcPr>
            <w:tcW w:w="4050" w:type="dxa"/>
            <w:tcBorders>
              <w:top w:val="single" w:sz="4" w:space="0" w:color="auto"/>
              <w:bottom w:val="single" w:sz="4" w:space="0" w:color="auto"/>
              <w:right w:val="single" w:sz="4" w:space="0" w:color="auto"/>
            </w:tcBorders>
            <w:tcMar>
              <w:left w:w="72" w:type="dxa"/>
              <w:right w:w="72" w:type="dxa"/>
            </w:tcMar>
          </w:tcPr>
          <w:p w:rsidR="0095226A" w:rsidRPr="00D03C14" w:rsidRDefault="0095226A" w:rsidP="009C5B68">
            <w:pPr>
              <w:keepLines/>
              <w:tabs>
                <w:tab w:val="left" w:pos="1602"/>
                <w:tab w:val="left" w:pos="3708"/>
              </w:tabs>
              <w:spacing w:before="100" w:line="120" w:lineRule="auto"/>
              <w:rPr>
                <w:rFonts w:ascii="Arial Narrow" w:hAnsi="Arial Narrow" w:cs="Arial"/>
                <w:sz w:val="16"/>
                <w:szCs w:val="16"/>
              </w:rPr>
            </w:pPr>
          </w:p>
          <w:p w:rsidR="0095226A" w:rsidRPr="00D03C14" w:rsidRDefault="0095226A" w:rsidP="009C5B68">
            <w:pPr>
              <w:keepLines/>
              <w:tabs>
                <w:tab w:val="left" w:pos="160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 xml:space="preserve">State of </w:t>
            </w:r>
            <w:r w:rsidRPr="00D03C14">
              <w:rPr>
                <w:rFonts w:ascii="Arial Narrow" w:hAnsi="Arial Narrow" w:cs="Arial"/>
                <w:sz w:val="16"/>
                <w:szCs w:val="16"/>
                <w:u w:val="single"/>
              </w:rPr>
              <w:tab/>
            </w:r>
            <w:r w:rsidRPr="00D03C14">
              <w:rPr>
                <w:rFonts w:ascii="Arial Narrow" w:hAnsi="Arial Narrow" w:cs="Arial"/>
                <w:sz w:val="16"/>
                <w:szCs w:val="16"/>
              </w:rPr>
              <w:t xml:space="preserve">  </w:t>
            </w:r>
            <w:smartTag w:uri="urn:schemas-microsoft-com:office:smarttags" w:element="State">
              <w:smartTag w:uri="urn:schemas-microsoft-com:office:smarttags" w:element="place">
                <w:r w:rsidRPr="00D03C14">
                  <w:rPr>
                    <w:rFonts w:ascii="Arial Narrow" w:hAnsi="Arial Narrow" w:cs="Arial"/>
                    <w:sz w:val="16"/>
                    <w:szCs w:val="16"/>
                  </w:rPr>
                  <w:t>County</w:t>
                </w:r>
              </w:smartTag>
            </w:smartTag>
            <w:r w:rsidRPr="00D03C14">
              <w:rPr>
                <w:rFonts w:ascii="Arial Narrow" w:hAnsi="Arial Narrow" w:cs="Arial"/>
                <w:sz w:val="16"/>
                <w:szCs w:val="16"/>
              </w:rPr>
              <w:t xml:space="preserve"> of </w:t>
            </w:r>
            <w:r w:rsidRPr="00D03C14">
              <w:rPr>
                <w:rFonts w:ascii="Arial Narrow" w:hAnsi="Arial Narrow" w:cs="Arial"/>
                <w:sz w:val="16"/>
                <w:szCs w:val="16"/>
                <w:u w:val="single"/>
              </w:rPr>
              <w:tab/>
            </w:r>
          </w:p>
          <w:p w:rsidR="0095226A" w:rsidRPr="00D03C14" w:rsidRDefault="0095226A" w:rsidP="009C5B68">
            <w:pPr>
              <w:keepLines/>
              <w:tabs>
                <w:tab w:val="left" w:pos="5562"/>
              </w:tabs>
              <w:spacing w:before="100" w:line="120" w:lineRule="auto"/>
              <w:rPr>
                <w:rFonts w:ascii="Arial Narrow" w:hAnsi="Arial Narrow" w:cs="Arial"/>
                <w:sz w:val="16"/>
                <w:szCs w:val="16"/>
              </w:rPr>
            </w:pPr>
            <w:r w:rsidRPr="00D03C14">
              <w:rPr>
                <w:rFonts w:ascii="Arial Narrow" w:hAnsi="Arial Narrow" w:cs="Arial"/>
                <w:sz w:val="16"/>
                <w:szCs w:val="16"/>
              </w:rPr>
              <w:t>Signed and sworn to (or affirmed) before me this day by</w:t>
            </w:r>
          </w:p>
          <w:p w:rsidR="0095226A" w:rsidRPr="00D03C14" w:rsidRDefault="0095226A" w:rsidP="009C5B68">
            <w:pPr>
              <w:keepLines/>
              <w:tabs>
                <w:tab w:val="left" w:pos="3708"/>
              </w:tabs>
              <w:spacing w:before="100" w:line="120" w:lineRule="auto"/>
              <w:rPr>
                <w:rFonts w:ascii="Arial Narrow" w:hAnsi="Arial Narrow" w:cs="Arial"/>
                <w:sz w:val="16"/>
                <w:szCs w:val="16"/>
              </w:rPr>
            </w:pPr>
            <w:r w:rsidRPr="00D03C14">
              <w:rPr>
                <w:rFonts w:ascii="Arial Narrow" w:hAnsi="Arial Narrow" w:cs="Arial"/>
                <w:sz w:val="16"/>
                <w:szCs w:val="16"/>
                <w:u w:val="single"/>
              </w:rPr>
              <w:tab/>
            </w:r>
          </w:p>
          <w:p w:rsidR="0095226A" w:rsidRPr="00D03C14" w:rsidRDefault="0095226A" w:rsidP="009C5B68">
            <w:pPr>
              <w:keepLines/>
              <w:tabs>
                <w:tab w:val="left" w:pos="196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xml:space="preserve"> [</w:t>
            </w:r>
            <w:proofErr w:type="gramStart"/>
            <w:r w:rsidRPr="00D03C14">
              <w:rPr>
                <w:rFonts w:ascii="Arial Narrow" w:hAnsi="Arial Narrow" w:cs="Arial"/>
                <w:sz w:val="16"/>
                <w:szCs w:val="16"/>
              </w:rPr>
              <w:t>insert</w:t>
            </w:r>
            <w:proofErr w:type="gramEnd"/>
            <w:r w:rsidRPr="00D03C14">
              <w:rPr>
                <w:rFonts w:ascii="Arial Narrow" w:hAnsi="Arial Narrow" w:cs="Arial"/>
                <w:sz w:val="16"/>
                <w:szCs w:val="16"/>
              </w:rPr>
              <w:t xml:space="preserve"> name(s) of principal(s)].</w:t>
            </w:r>
          </w:p>
          <w:p w:rsidR="0095226A" w:rsidRPr="00D03C14" w:rsidRDefault="0095226A" w:rsidP="009C5B68">
            <w:pPr>
              <w:keepLines/>
              <w:tabs>
                <w:tab w:val="left" w:pos="2898"/>
              </w:tabs>
              <w:spacing w:before="100" w:line="120" w:lineRule="auto"/>
              <w:rPr>
                <w:rFonts w:ascii="Arial Narrow" w:hAnsi="Arial Narrow" w:cs="Arial"/>
                <w:sz w:val="16"/>
                <w:szCs w:val="16"/>
                <w:u w:val="single"/>
              </w:rPr>
            </w:pPr>
            <w:r w:rsidRPr="00D03C14">
              <w:rPr>
                <w:rFonts w:ascii="Arial Narrow" w:hAnsi="Arial Narrow" w:cs="Arial"/>
                <w:sz w:val="16"/>
                <w:szCs w:val="16"/>
              </w:rPr>
              <w:t>Date:</w:t>
            </w:r>
            <w:r w:rsidRPr="00D03C14">
              <w:rPr>
                <w:rFonts w:ascii="Arial Narrow" w:hAnsi="Arial Narrow" w:cs="Arial"/>
                <w:sz w:val="16"/>
                <w:szCs w:val="16"/>
                <w:u w:val="single"/>
              </w:rPr>
              <w:tab/>
            </w:r>
          </w:p>
          <w:p w:rsidR="0095226A" w:rsidRPr="00D03C14" w:rsidRDefault="0095226A" w:rsidP="009C5B68">
            <w:pPr>
              <w:keepLines/>
              <w:tabs>
                <w:tab w:val="left" w:pos="2898"/>
              </w:tabs>
              <w:spacing w:before="40" w:line="120" w:lineRule="auto"/>
              <w:rPr>
                <w:rFonts w:ascii="Arial Narrow" w:hAnsi="Arial Narrow" w:cs="Arial"/>
                <w:sz w:val="4"/>
                <w:szCs w:val="4"/>
                <w:u w:val="single"/>
              </w:rPr>
            </w:pPr>
          </w:p>
          <w:p w:rsidR="0095226A" w:rsidRPr="00D03C14" w:rsidRDefault="0095226A" w:rsidP="009C5B68">
            <w:pPr>
              <w:keepLines/>
              <w:tabs>
                <w:tab w:val="left" w:pos="2898"/>
                <w:tab w:val="left" w:pos="403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Notary Public</w:t>
            </w:r>
          </w:p>
          <w:p w:rsidR="0095226A" w:rsidRPr="00D03C14" w:rsidRDefault="0095226A" w:rsidP="009C5B68">
            <w:pPr>
              <w:keepLines/>
              <w:tabs>
                <w:tab w:val="left" w:pos="115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My Commission Expires:</w:t>
            </w:r>
            <w:r w:rsidRPr="00D03C14">
              <w:rPr>
                <w:rFonts w:ascii="Arial Narrow" w:hAnsi="Arial Narrow" w:cs="Arial"/>
                <w:sz w:val="16"/>
                <w:szCs w:val="16"/>
                <w:u w:val="single"/>
              </w:rPr>
              <w:tab/>
            </w:r>
          </w:p>
          <w:p w:rsidR="0095226A" w:rsidRPr="00D03C14" w:rsidRDefault="0095226A" w:rsidP="009C5B68">
            <w:pPr>
              <w:keepLines/>
              <w:tabs>
                <w:tab w:val="left" w:pos="1152"/>
                <w:tab w:val="left" w:pos="3492"/>
              </w:tabs>
              <w:spacing w:before="60" w:line="120" w:lineRule="auto"/>
              <w:rPr>
                <w:rFonts w:ascii="Arial Narrow" w:hAnsi="Arial Narrow" w:cs="Arial"/>
                <w:sz w:val="4"/>
                <w:szCs w:val="4"/>
              </w:rPr>
            </w:pPr>
          </w:p>
        </w:tc>
        <w:tc>
          <w:tcPr>
            <w:tcW w:w="2250" w:type="dxa"/>
            <w:tcBorders>
              <w:top w:val="single" w:sz="4" w:space="0" w:color="auto"/>
              <w:left w:val="single" w:sz="4" w:space="0" w:color="auto"/>
              <w:bottom w:val="single" w:sz="4" w:space="0" w:color="auto"/>
            </w:tcBorders>
            <w:tcMar>
              <w:left w:w="72" w:type="dxa"/>
              <w:right w:w="72" w:type="dxa"/>
            </w:tcMar>
            <w:textDirection w:val="tbRl"/>
            <w:vAlign w:val="bottom"/>
          </w:tcPr>
          <w:p w:rsidR="0095226A" w:rsidRPr="00D03C14" w:rsidRDefault="0095226A" w:rsidP="009C5B68">
            <w:pPr>
              <w:keepLines/>
              <w:tabs>
                <w:tab w:val="left" w:pos="2502"/>
              </w:tabs>
              <w:spacing w:before="80" w:line="120" w:lineRule="auto"/>
              <w:ind w:left="-115" w:right="115"/>
              <w:jc w:val="center"/>
              <w:rPr>
                <w:rFonts w:ascii="Arial Narrow" w:hAnsi="Arial Narrow" w:cs="Arial"/>
                <w:sz w:val="12"/>
                <w:szCs w:val="12"/>
                <w:u w:val="single"/>
              </w:rPr>
            </w:pPr>
            <w:r w:rsidRPr="00D03C14">
              <w:rPr>
                <w:rFonts w:ascii="Arial Narrow" w:hAnsi="Arial Narrow" w:cs="Arial"/>
                <w:sz w:val="12"/>
                <w:szCs w:val="12"/>
              </w:rPr>
              <w:t xml:space="preserve">    (Affix Official/Notarial Seal)</w:t>
            </w:r>
          </w:p>
        </w:tc>
      </w:tr>
    </w:tbl>
    <w:p w:rsidR="00136D17" w:rsidRDefault="00136D17">
      <w:pPr>
        <w:rPr>
          <w:rFonts w:ascii="Arial" w:hAnsi="Arial"/>
          <w:sz w:val="24"/>
        </w:rPr>
      </w:pPr>
    </w:p>
    <w:sectPr w:rsidR="00136D17" w:rsidSect="00881BD6">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008"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5F" w:rsidRDefault="002D125F" w:rsidP="00015E1B">
      <w:r>
        <w:separator/>
      </w:r>
    </w:p>
  </w:endnote>
  <w:endnote w:type="continuationSeparator" w:id="0">
    <w:p w:rsidR="002D125F" w:rsidRDefault="002D125F" w:rsidP="0001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16" w:rsidRDefault="00EC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1B" w:rsidRPr="00881BD6" w:rsidRDefault="00EC5D16">
    <w:pPr>
      <w:pStyle w:val="Footer"/>
      <w:rPr>
        <w:rFonts w:ascii="Arial" w:hAnsi="Arial" w:cs="Arial"/>
      </w:rPr>
    </w:pPr>
    <w:r>
      <w:rPr>
        <w:rFonts w:ascii="Arial" w:hAnsi="Arial" w:cs="Arial"/>
      </w:rPr>
      <w:t>September 23,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16" w:rsidRDefault="00EC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5F" w:rsidRDefault="002D125F" w:rsidP="00015E1B">
      <w:r>
        <w:separator/>
      </w:r>
    </w:p>
  </w:footnote>
  <w:footnote w:type="continuationSeparator" w:id="0">
    <w:p w:rsidR="002D125F" w:rsidRDefault="002D125F" w:rsidP="0001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16" w:rsidRDefault="00EC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16" w:rsidRDefault="00EC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16" w:rsidRDefault="00E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 w15:restartNumberingAfterBreak="0">
    <w:nsid w:val="088451A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EBF755F"/>
    <w:multiLevelType w:val="singleLevel"/>
    <w:tmpl w:val="2B68A0AE"/>
    <w:lvl w:ilvl="0">
      <w:start w:val="1"/>
      <w:numFmt w:val="decimal"/>
      <w:lvlText w:val="%1."/>
      <w:lvlJc w:val="left"/>
      <w:pPr>
        <w:tabs>
          <w:tab w:val="num" w:pos="2160"/>
        </w:tabs>
        <w:ind w:left="2160" w:hanging="720"/>
      </w:pPr>
      <w:rPr>
        <w:rFonts w:hint="default"/>
      </w:rPr>
    </w:lvl>
  </w:abstractNum>
  <w:abstractNum w:abstractNumId="3" w15:restartNumberingAfterBreak="0">
    <w:nsid w:val="45F1782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8"/>
      <w:lvl w:ilvl="0">
        <w:start w:val="8"/>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35"/>
    <w:rsid w:val="00015E1B"/>
    <w:rsid w:val="00022051"/>
    <w:rsid w:val="00134DEB"/>
    <w:rsid w:val="00136D17"/>
    <w:rsid w:val="00204E90"/>
    <w:rsid w:val="002D125F"/>
    <w:rsid w:val="00397789"/>
    <w:rsid w:val="003C2148"/>
    <w:rsid w:val="003C7F14"/>
    <w:rsid w:val="005B7F8A"/>
    <w:rsid w:val="00621B0A"/>
    <w:rsid w:val="00732F8F"/>
    <w:rsid w:val="007E1736"/>
    <w:rsid w:val="007E377C"/>
    <w:rsid w:val="0087709B"/>
    <w:rsid w:val="00881BD6"/>
    <w:rsid w:val="00895271"/>
    <w:rsid w:val="008D30C5"/>
    <w:rsid w:val="0095226A"/>
    <w:rsid w:val="00974CA0"/>
    <w:rsid w:val="009C5B68"/>
    <w:rsid w:val="009D291F"/>
    <w:rsid w:val="00A56700"/>
    <w:rsid w:val="00AC755E"/>
    <w:rsid w:val="00B07233"/>
    <w:rsid w:val="00B432A9"/>
    <w:rsid w:val="00BC2E86"/>
    <w:rsid w:val="00BD3520"/>
    <w:rsid w:val="00C258FA"/>
    <w:rsid w:val="00C7131A"/>
    <w:rsid w:val="00C97EAC"/>
    <w:rsid w:val="00D53A30"/>
    <w:rsid w:val="00E012B7"/>
    <w:rsid w:val="00E025EB"/>
    <w:rsid w:val="00E23090"/>
    <w:rsid w:val="00E23C22"/>
    <w:rsid w:val="00E40A8B"/>
    <w:rsid w:val="00E40B35"/>
    <w:rsid w:val="00E46B86"/>
    <w:rsid w:val="00EC5D16"/>
    <w:rsid w:val="00ED43E4"/>
    <w:rsid w:val="00F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1D84468-27EC-467C-BC59-B95F58FC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990"/>
    </w:pPr>
  </w:style>
  <w:style w:type="table" w:styleId="TableGrid">
    <w:name w:val="Table Grid"/>
    <w:basedOn w:val="TableNormal"/>
    <w:rsid w:val="007E3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7E377C"/>
    <w:pPr>
      <w:widowControl w:val="0"/>
      <w:numPr>
        <w:numId w:val="4"/>
      </w:numPr>
    </w:pPr>
    <w:rPr>
      <w:sz w:val="24"/>
      <w:szCs w:val="24"/>
    </w:rPr>
  </w:style>
  <w:style w:type="paragraph" w:styleId="Header">
    <w:name w:val="header"/>
    <w:basedOn w:val="Normal"/>
    <w:link w:val="HeaderChar"/>
    <w:rsid w:val="00015E1B"/>
    <w:pPr>
      <w:tabs>
        <w:tab w:val="center" w:pos="4680"/>
        <w:tab w:val="right" w:pos="9360"/>
      </w:tabs>
    </w:pPr>
  </w:style>
  <w:style w:type="character" w:customStyle="1" w:styleId="HeaderChar">
    <w:name w:val="Header Char"/>
    <w:basedOn w:val="DefaultParagraphFont"/>
    <w:link w:val="Header"/>
    <w:rsid w:val="00015E1B"/>
  </w:style>
  <w:style w:type="paragraph" w:styleId="Footer">
    <w:name w:val="footer"/>
    <w:basedOn w:val="Normal"/>
    <w:link w:val="FooterChar"/>
    <w:uiPriority w:val="99"/>
    <w:rsid w:val="00015E1B"/>
    <w:pPr>
      <w:tabs>
        <w:tab w:val="center" w:pos="4680"/>
        <w:tab w:val="right" w:pos="9360"/>
      </w:tabs>
    </w:pPr>
  </w:style>
  <w:style w:type="character" w:customStyle="1" w:styleId="FooterChar">
    <w:name w:val="Footer Char"/>
    <w:basedOn w:val="DefaultParagraphFont"/>
    <w:link w:val="Footer"/>
    <w:uiPriority w:val="99"/>
    <w:rsid w:val="00015E1B"/>
  </w:style>
  <w:style w:type="paragraph" w:styleId="BalloonText">
    <w:name w:val="Balloon Text"/>
    <w:basedOn w:val="Normal"/>
    <w:link w:val="BalloonTextChar"/>
    <w:rsid w:val="00015E1B"/>
    <w:rPr>
      <w:rFonts w:ascii="Tahoma" w:hAnsi="Tahoma" w:cs="Tahoma"/>
      <w:sz w:val="16"/>
      <w:szCs w:val="16"/>
    </w:rPr>
  </w:style>
  <w:style w:type="character" w:customStyle="1" w:styleId="BalloonTextChar">
    <w:name w:val="Balloon Text Char"/>
    <w:link w:val="BalloonText"/>
    <w:rsid w:val="00015E1B"/>
    <w:rPr>
      <w:rFonts w:ascii="Tahoma" w:hAnsi="Tahoma" w:cs="Tahoma"/>
      <w:sz w:val="16"/>
      <w:szCs w:val="16"/>
    </w:rPr>
  </w:style>
  <w:style w:type="paragraph" w:styleId="Revision">
    <w:name w:val="Revision"/>
    <w:hidden/>
    <w:uiPriority w:val="99"/>
    <w:semiHidden/>
    <w:rsid w:val="0095226A"/>
  </w:style>
  <w:style w:type="paragraph" w:styleId="ListParagraph">
    <w:name w:val="List Paragraph"/>
    <w:basedOn w:val="Normal"/>
    <w:uiPriority w:val="34"/>
    <w:qFormat/>
    <w:rsid w:val="00204E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-COMMERCIAL RE</vt:lpstr>
    </vt:vector>
  </TitlesOfParts>
  <Company>Chicago Title Insurance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dc:title>
  <dc:subject>Commercial Real Estate Brokers Lien Waiver</dc:subject>
  <dc:creator>Chicago Title Insurance Company</dc:creator>
  <cp:keywords/>
  <cp:lastModifiedBy>Speight, Kathy</cp:lastModifiedBy>
  <cp:revision>2</cp:revision>
  <cp:lastPrinted>2011-09-23T14:21:00Z</cp:lastPrinted>
  <dcterms:created xsi:type="dcterms:W3CDTF">2020-10-02T18:01:00Z</dcterms:created>
  <dcterms:modified xsi:type="dcterms:W3CDTF">2020-10-02T18:01:00Z</dcterms:modified>
</cp:coreProperties>
</file>