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4C" w:rsidRPr="00A802EE" w:rsidRDefault="008D6A4C">
      <w:pPr>
        <w:rPr>
          <w:rFonts w:ascii="Arial" w:hAnsi="Arial" w:cs="Arial"/>
          <w:b/>
          <w:u w:val="single"/>
        </w:rPr>
      </w:pPr>
      <w:bookmarkStart w:id="0" w:name="_GoBack"/>
      <w:bookmarkEnd w:id="0"/>
      <w:r w:rsidRPr="00A802EE">
        <w:rPr>
          <w:rFonts w:ascii="Arial" w:hAnsi="Arial" w:cs="Arial"/>
          <w:b/>
          <w:u w:val="single"/>
        </w:rPr>
        <w:t xml:space="preserve">Bankruptcy – </w:t>
      </w:r>
      <w:smartTag w:uri="urn:schemas-microsoft-com:office:smarttags" w:element="City">
        <w:smartTag w:uri="urn:schemas-microsoft-com:office:smarttags" w:element="place">
          <w:r w:rsidRPr="00A802EE">
            <w:rPr>
              <w:rFonts w:ascii="Arial" w:hAnsi="Arial" w:cs="Arial"/>
              <w:b/>
              <w:u w:val="single"/>
            </w:rPr>
            <w:t>Sale</w:t>
          </w:r>
        </w:smartTag>
      </w:smartTag>
      <w:r w:rsidRPr="00A802EE">
        <w:rPr>
          <w:rFonts w:ascii="Arial" w:hAnsi="Arial" w:cs="Arial"/>
          <w:b/>
          <w:u w:val="single"/>
        </w:rPr>
        <w:t xml:space="preserve"> free and clear language</w:t>
      </w:r>
    </w:p>
    <w:p w:rsidR="008D6A4C" w:rsidRPr="00A802EE" w:rsidRDefault="008D6A4C">
      <w:pPr>
        <w:rPr>
          <w:rFonts w:ascii="Arial" w:hAnsi="Arial" w:cs="Arial"/>
          <w:b/>
          <w:u w:val="single"/>
        </w:rPr>
      </w:pPr>
    </w:p>
    <w:p w:rsidR="008D6A4C" w:rsidRPr="00A802EE" w:rsidRDefault="008D6A4C">
      <w:pPr>
        <w:rPr>
          <w:rFonts w:ascii="Arial" w:hAnsi="Arial" w:cs="Arial"/>
        </w:rPr>
      </w:pPr>
      <w:r w:rsidRPr="00A802EE">
        <w:rPr>
          <w:rFonts w:ascii="Arial" w:hAnsi="Arial" w:cs="Arial"/>
          <w:b/>
          <w:u w:val="single"/>
        </w:rPr>
        <w:t>Example 1</w:t>
      </w:r>
      <w:r w:rsidRPr="00A802EE">
        <w:rPr>
          <w:rFonts w:ascii="Arial" w:hAnsi="Arial" w:cs="Arial"/>
        </w:rPr>
        <w:t xml:space="preserve">:  </w:t>
      </w:r>
    </w:p>
    <w:p w:rsidR="008D6A4C" w:rsidRPr="00A802EE" w:rsidRDefault="008D6A4C">
      <w:pPr>
        <w:rPr>
          <w:rFonts w:ascii="Arial" w:hAnsi="Arial" w:cs="Arial"/>
        </w:rPr>
      </w:pPr>
    </w:p>
    <w:p w:rsidR="008D6A4C" w:rsidRPr="00A802EE" w:rsidRDefault="008D6A4C" w:rsidP="00A802EE">
      <w:pPr>
        <w:pStyle w:val="BodyText2"/>
        <w:ind w:left="360" w:right="720"/>
        <w:jc w:val="both"/>
        <w:rPr>
          <w:rFonts w:ascii="Arial" w:hAnsi="Arial" w:cs="Arial"/>
          <w:i w:val="0"/>
          <w:sz w:val="20"/>
        </w:rPr>
      </w:pPr>
      <w:r w:rsidRPr="00A802EE">
        <w:rPr>
          <w:rFonts w:ascii="Arial" w:hAnsi="Arial" w:cs="Arial"/>
          <w:i w:val="0"/>
          <w:sz w:val="20"/>
        </w:rPr>
        <w:t>“The sale of the Property shall be free and clear of all liens, claims, encumbrances and interests. Except as authorized for payment hereby, each such lien, claim, encumbrance or interest shall attach, as adequate protection to t</w:t>
      </w:r>
      <w:r w:rsidR="00A802EE" w:rsidRPr="00A802EE">
        <w:rPr>
          <w:rFonts w:ascii="Arial" w:hAnsi="Arial" w:cs="Arial"/>
          <w:i w:val="0"/>
          <w:sz w:val="20"/>
        </w:rPr>
        <w:t>he holder thereof pursuant to 11 </w:t>
      </w:r>
      <w:r w:rsidRPr="00A802EE">
        <w:rPr>
          <w:rFonts w:ascii="Arial" w:hAnsi="Arial" w:cs="Arial"/>
          <w:i w:val="0"/>
          <w:sz w:val="20"/>
        </w:rPr>
        <w:t>U.S.C. §</w:t>
      </w:r>
      <w:r w:rsidR="00A802EE" w:rsidRPr="00A802EE">
        <w:rPr>
          <w:rFonts w:ascii="Arial" w:hAnsi="Arial" w:cs="Arial"/>
          <w:i w:val="0"/>
          <w:sz w:val="20"/>
        </w:rPr>
        <w:t> </w:t>
      </w:r>
      <w:r w:rsidRPr="00A802EE">
        <w:rPr>
          <w:rFonts w:ascii="Arial" w:hAnsi="Arial" w:cs="Arial"/>
          <w:i w:val="0"/>
          <w:sz w:val="20"/>
        </w:rPr>
        <w:t>363(e), to the net proceeds of sale, after (i)</w:t>
      </w:r>
      <w:r w:rsidR="00A802EE">
        <w:rPr>
          <w:rFonts w:ascii="Arial" w:hAnsi="Arial" w:cs="Arial"/>
          <w:i w:val="0"/>
          <w:sz w:val="20"/>
        </w:rPr>
        <w:t> </w:t>
      </w:r>
      <w:r w:rsidRPr="00A802EE">
        <w:rPr>
          <w:rFonts w:ascii="Arial" w:hAnsi="Arial" w:cs="Arial"/>
          <w:i w:val="0"/>
          <w:sz w:val="20"/>
        </w:rPr>
        <w:t>payment of all costs of sale, and (ii)</w:t>
      </w:r>
      <w:r w:rsidR="00A802EE">
        <w:rPr>
          <w:rFonts w:ascii="Arial" w:hAnsi="Arial" w:cs="Arial"/>
          <w:i w:val="0"/>
          <w:sz w:val="20"/>
        </w:rPr>
        <w:t> </w:t>
      </w:r>
      <w:r w:rsidRPr="00A802EE">
        <w:rPr>
          <w:rFonts w:ascii="Arial" w:hAnsi="Arial" w:cs="Arial"/>
          <w:i w:val="0"/>
          <w:sz w:val="20"/>
        </w:rPr>
        <w:t>satisfaction of those liens and encumbrances authorized for payment hereby, with the same extent, validity and priority, if any, as such lien, encumbrance, or interest now has with respect to the Property, subject to any and all defenses, offsets, counterclaims and/or other rights of any party relating thereto.”</w:t>
      </w:r>
    </w:p>
    <w:p w:rsidR="008D6A4C" w:rsidRPr="00A802EE" w:rsidRDefault="008D6A4C">
      <w:pPr>
        <w:rPr>
          <w:rFonts w:ascii="Arial" w:hAnsi="Arial" w:cs="Arial"/>
        </w:rPr>
      </w:pPr>
    </w:p>
    <w:p w:rsidR="008D6A4C" w:rsidRPr="00A802EE" w:rsidRDefault="008D6A4C">
      <w:pPr>
        <w:rPr>
          <w:rFonts w:ascii="Arial" w:hAnsi="Arial" w:cs="Arial"/>
        </w:rPr>
      </w:pPr>
      <w:r w:rsidRPr="00A802EE">
        <w:rPr>
          <w:rFonts w:ascii="Arial" w:hAnsi="Arial" w:cs="Arial"/>
          <w:b/>
          <w:u w:val="single"/>
        </w:rPr>
        <w:t>Example 2</w:t>
      </w:r>
      <w:r w:rsidRPr="00A802EE">
        <w:rPr>
          <w:rFonts w:ascii="Arial" w:hAnsi="Arial" w:cs="Arial"/>
        </w:rPr>
        <w:t>:</w:t>
      </w:r>
    </w:p>
    <w:p w:rsidR="008D6A4C" w:rsidRPr="00A802EE" w:rsidRDefault="008D6A4C">
      <w:pPr>
        <w:rPr>
          <w:rFonts w:ascii="Arial" w:hAnsi="Arial" w:cs="Arial"/>
        </w:rPr>
      </w:pPr>
    </w:p>
    <w:p w:rsidR="008D6A4C" w:rsidRPr="00A802EE" w:rsidRDefault="008D6A4C" w:rsidP="00A802EE">
      <w:pPr>
        <w:pStyle w:val="BodyTextIndent"/>
        <w:ind w:left="360" w:right="720"/>
        <w:jc w:val="both"/>
        <w:rPr>
          <w:rFonts w:ascii="Arial" w:hAnsi="Arial" w:cs="Arial"/>
          <w:i w:val="0"/>
          <w:sz w:val="20"/>
        </w:rPr>
      </w:pPr>
      <w:r w:rsidRPr="00A802EE">
        <w:rPr>
          <w:rFonts w:ascii="Arial" w:hAnsi="Arial" w:cs="Arial"/>
          <w:i w:val="0"/>
          <w:sz w:val="20"/>
        </w:rPr>
        <w:t>“The sale of the Property shall be free and clear of the ownership interests of the Record Owner, and [his] predecessors and successors in interest; any unrecorded equitable or legal interests in the Property asserted by any person or entity, or their respective predecessors and successors in interest, unless such interests would be superior to the rights of the Trustee under 11</w:t>
      </w:r>
      <w:r w:rsidR="00A802EE" w:rsidRPr="00A802EE">
        <w:rPr>
          <w:rFonts w:ascii="Arial" w:hAnsi="Arial" w:cs="Arial"/>
          <w:i w:val="0"/>
          <w:sz w:val="20"/>
        </w:rPr>
        <w:t> </w:t>
      </w:r>
      <w:r w:rsidRPr="00A802EE">
        <w:rPr>
          <w:rFonts w:ascii="Arial" w:hAnsi="Arial" w:cs="Arial"/>
          <w:i w:val="0"/>
          <w:sz w:val="20"/>
        </w:rPr>
        <w:t>U. S.C. §</w:t>
      </w:r>
      <w:r w:rsidR="00A802EE" w:rsidRPr="00A802EE">
        <w:rPr>
          <w:rFonts w:ascii="Arial" w:hAnsi="Arial" w:cs="Arial"/>
          <w:i w:val="0"/>
          <w:sz w:val="20"/>
        </w:rPr>
        <w:t> </w:t>
      </w:r>
      <w:r w:rsidRPr="00A802EE">
        <w:rPr>
          <w:rFonts w:ascii="Arial" w:hAnsi="Arial" w:cs="Arial"/>
          <w:i w:val="0"/>
          <w:sz w:val="20"/>
        </w:rPr>
        <w:t>544(a)(3); the claims or interests asserted by any person or entity, or their respective predecessors and successors in interest, against the Estate which do not constitute liens against or interests in the Property; and the claims or interests asserted by any person or entity, or their respective predecessors and successors in interest, evidenced by the liens, encumbrances and interests of record set forth below:</w:t>
      </w:r>
    </w:p>
    <w:p w:rsidR="008D6A4C" w:rsidRPr="00A802EE" w:rsidRDefault="008D6A4C" w:rsidP="00A802EE">
      <w:pPr>
        <w:ind w:left="360" w:right="720"/>
        <w:jc w:val="both"/>
        <w:rPr>
          <w:rFonts w:ascii="Arial" w:hAnsi="Arial" w:cs="Arial"/>
        </w:rPr>
      </w:pPr>
    </w:p>
    <w:p w:rsidR="008D6A4C" w:rsidRPr="00A802EE" w:rsidRDefault="008D6A4C" w:rsidP="00A802EE">
      <w:pPr>
        <w:ind w:left="360" w:right="720"/>
        <w:jc w:val="both"/>
        <w:rPr>
          <w:rFonts w:ascii="Arial" w:hAnsi="Arial" w:cs="Arial"/>
        </w:rPr>
      </w:pPr>
      <w:r w:rsidRPr="00A802EE">
        <w:rPr>
          <w:rFonts w:ascii="Arial" w:hAnsi="Arial" w:cs="Arial"/>
        </w:rPr>
        <w:t xml:space="preserve">    1. [List liens, encumbrances and interests subject to sale free and clear]</w:t>
      </w:r>
    </w:p>
    <w:p w:rsidR="008D6A4C" w:rsidRPr="00A802EE" w:rsidRDefault="008D6A4C" w:rsidP="00A802EE">
      <w:pPr>
        <w:ind w:left="360" w:right="720"/>
        <w:jc w:val="both"/>
        <w:rPr>
          <w:rFonts w:ascii="Arial" w:hAnsi="Arial" w:cs="Arial"/>
        </w:rPr>
      </w:pPr>
      <w:r w:rsidRPr="00A802EE">
        <w:rPr>
          <w:rFonts w:ascii="Arial" w:hAnsi="Arial" w:cs="Arial"/>
        </w:rPr>
        <w:t xml:space="preserve">    2.</w:t>
      </w:r>
    </w:p>
    <w:p w:rsidR="008D6A4C" w:rsidRPr="00A802EE" w:rsidRDefault="008D6A4C" w:rsidP="00A802EE">
      <w:pPr>
        <w:ind w:left="360" w:right="720"/>
        <w:jc w:val="both"/>
        <w:rPr>
          <w:rFonts w:ascii="Arial" w:hAnsi="Arial" w:cs="Arial"/>
        </w:rPr>
      </w:pPr>
      <w:r w:rsidRPr="00A802EE">
        <w:rPr>
          <w:rFonts w:ascii="Arial" w:hAnsi="Arial" w:cs="Arial"/>
        </w:rPr>
        <w:t xml:space="preserve">    3.</w:t>
      </w:r>
    </w:p>
    <w:p w:rsidR="008D6A4C" w:rsidRPr="00A802EE" w:rsidRDefault="008D6A4C" w:rsidP="00A802EE">
      <w:pPr>
        <w:ind w:left="360" w:right="720"/>
        <w:jc w:val="both"/>
        <w:rPr>
          <w:rFonts w:ascii="Arial" w:hAnsi="Arial" w:cs="Arial"/>
        </w:rPr>
      </w:pPr>
    </w:p>
    <w:p w:rsidR="008D6A4C" w:rsidRPr="00A802EE" w:rsidRDefault="008D6A4C" w:rsidP="00A802EE">
      <w:pPr>
        <w:ind w:left="360" w:right="720"/>
        <w:jc w:val="both"/>
        <w:rPr>
          <w:rFonts w:ascii="Arial" w:hAnsi="Arial" w:cs="Arial"/>
        </w:rPr>
      </w:pPr>
      <w:r w:rsidRPr="00A802EE">
        <w:rPr>
          <w:rFonts w:ascii="Arial" w:hAnsi="Arial" w:cs="Arial"/>
        </w:rPr>
        <w:t>Except as authorized for payment hereby, each lien, encumbrance or interest identified above shall attach, as adequate protection to the holder th</w:t>
      </w:r>
      <w:r w:rsidR="00A802EE">
        <w:rPr>
          <w:rFonts w:ascii="Arial" w:hAnsi="Arial" w:cs="Arial"/>
        </w:rPr>
        <w:t>ereof pursuant to 11 </w:t>
      </w:r>
      <w:r w:rsidRPr="00A802EE">
        <w:rPr>
          <w:rFonts w:ascii="Arial" w:hAnsi="Arial" w:cs="Arial"/>
        </w:rPr>
        <w:t>U.S.C. §</w:t>
      </w:r>
      <w:r w:rsidR="00A802EE">
        <w:rPr>
          <w:rFonts w:ascii="Arial" w:hAnsi="Arial" w:cs="Arial"/>
        </w:rPr>
        <w:t> </w:t>
      </w:r>
      <w:r w:rsidRPr="00A802EE">
        <w:rPr>
          <w:rFonts w:ascii="Arial" w:hAnsi="Arial" w:cs="Arial"/>
        </w:rPr>
        <w:t>363(e), to the net proceeds of sale, after (i)</w:t>
      </w:r>
      <w:r w:rsidR="00A802EE">
        <w:rPr>
          <w:rFonts w:ascii="Arial" w:hAnsi="Arial" w:cs="Arial"/>
        </w:rPr>
        <w:t> </w:t>
      </w:r>
      <w:r w:rsidRPr="00A802EE">
        <w:rPr>
          <w:rFonts w:ascii="Arial" w:hAnsi="Arial" w:cs="Arial"/>
        </w:rPr>
        <w:t>payment of all costs of sale, and (ii)</w:t>
      </w:r>
      <w:r w:rsidR="00A802EE">
        <w:rPr>
          <w:rFonts w:ascii="Arial" w:hAnsi="Arial" w:cs="Arial"/>
        </w:rPr>
        <w:t> </w:t>
      </w:r>
      <w:r w:rsidRPr="00A802EE">
        <w:rPr>
          <w:rFonts w:ascii="Arial" w:hAnsi="Arial" w:cs="Arial"/>
        </w:rPr>
        <w:t xml:space="preserve">satisfaction of those liens and encumbrances authorized for payment hereby, with the same extent, validity and priority, if any, as such lien, encumbrance, or interest now has with respect to the Property, subject to any and all defenses, offsets, counterclaims and/or other rights of any party relating thereto.” </w:t>
      </w:r>
    </w:p>
    <w:sectPr w:rsidR="008D6A4C" w:rsidRPr="00A802EE" w:rsidSect="00DE1E37">
      <w:headerReference w:type="even" r:id="rId6"/>
      <w:headerReference w:type="default" r:id="rId7"/>
      <w:footerReference w:type="even" r:id="rId8"/>
      <w:footerReference w:type="default" r:id="rId9"/>
      <w:headerReference w:type="first" r:id="rId10"/>
      <w:footerReference w:type="firs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EE" w:rsidRDefault="00A10EEE">
      <w:r>
        <w:separator/>
      </w:r>
    </w:p>
  </w:endnote>
  <w:endnote w:type="continuationSeparator" w:id="0">
    <w:p w:rsidR="00A10EEE" w:rsidRDefault="00A1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E0" w:rsidRDefault="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E0" w:rsidRDefault="004D3BE0" w:rsidP="00DE1E37">
    <w:pPr>
      <w:pStyle w:val="Footer"/>
      <w:tabs>
        <w:tab w:val="clear" w:pos="4320"/>
        <w:tab w:val="clear" w:pos="8640"/>
        <w:tab w:val="right" w:pos="9990"/>
      </w:tabs>
      <w:rPr>
        <w:rFonts w:ascii="Arial" w:hAnsi="Arial" w:cs="Arial"/>
      </w:rPr>
    </w:pPr>
  </w:p>
  <w:p w:rsidR="00A802EE" w:rsidRDefault="00A802EE" w:rsidP="00DE1E37">
    <w:pPr>
      <w:pStyle w:val="Footer"/>
      <w:tabs>
        <w:tab w:val="clear" w:pos="4320"/>
        <w:tab w:val="clear" w:pos="8640"/>
        <w:tab w:val="right" w:pos="9990"/>
      </w:tabs>
      <w:rPr>
        <w:rFonts w:ascii="Arial" w:hAnsi="Arial" w:cs="Arial"/>
      </w:rPr>
    </w:pPr>
    <w:r w:rsidRPr="00A802EE">
      <w:rPr>
        <w:rFonts w:ascii="Arial" w:hAnsi="Arial" w:cs="Arial"/>
      </w:rPr>
      <w:t>Revised August 13, 2004</w:t>
    </w:r>
    <w:r w:rsidR="00DE1E37">
      <w:rPr>
        <w:rFonts w:ascii="Arial" w:hAnsi="Arial" w:cs="Arial"/>
      </w:rPr>
      <w:tab/>
      <w:t>This sample form provided as a service to the grantor/grantee.</w:t>
    </w:r>
  </w:p>
  <w:p w:rsidR="00DE1E37" w:rsidRDefault="00DE1E37" w:rsidP="004D3BE0">
    <w:pPr>
      <w:pStyle w:val="ListParagraph"/>
      <w:spacing w:after="0"/>
      <w:ind w:left="0"/>
      <w:jc w:val="center"/>
      <w:rPr>
        <w:rFonts w:ascii="Arial" w:hAnsi="Arial" w:cs="Arial"/>
      </w:rPr>
    </w:pPr>
    <w:r>
      <w:rPr>
        <w:rFonts w:ascii="Arial" w:hAnsi="Arial" w:cs="Arial"/>
        <w:sz w:val="20"/>
        <w:szCs w:val="20"/>
      </w:rPr>
      <w:t>D</w:t>
    </w:r>
    <w:r w:rsidRPr="006D5860">
      <w:rPr>
        <w:rFonts w:ascii="Arial" w:hAnsi="Arial" w:cs="Arial"/>
        <w:sz w:val="20"/>
        <w:szCs w:val="20"/>
      </w:rPr>
      <w:t>rafting legal instrument</w:t>
    </w:r>
    <w:r>
      <w:rPr>
        <w:rFonts w:ascii="Arial" w:hAnsi="Arial" w:cs="Arial"/>
        <w:sz w:val="20"/>
        <w:szCs w:val="20"/>
      </w:rPr>
      <w:t>s</w:t>
    </w:r>
    <w:r w:rsidRPr="006D5860">
      <w:rPr>
        <w:rFonts w:ascii="Arial" w:hAnsi="Arial" w:cs="Arial"/>
        <w:sz w:val="20"/>
        <w:szCs w:val="20"/>
      </w:rPr>
      <w:t xml:space="preserve"> which conve</w:t>
    </w:r>
    <w:r>
      <w:rPr>
        <w:rFonts w:ascii="Arial" w:hAnsi="Arial" w:cs="Arial"/>
        <w:sz w:val="20"/>
        <w:szCs w:val="20"/>
      </w:rPr>
      <w:t>y an interest in real property</w:t>
    </w:r>
    <w:r w:rsidRPr="006D5860">
      <w:rPr>
        <w:rFonts w:ascii="Arial" w:hAnsi="Arial" w:cs="Arial"/>
        <w:sz w:val="20"/>
        <w:szCs w:val="20"/>
      </w:rPr>
      <w:t xml:space="preserve"> is the practice of law by statute (</w:t>
    </w:r>
    <w:r>
      <w:rPr>
        <w:rFonts w:ascii="Arial" w:hAnsi="Arial" w:cs="Arial"/>
        <w:sz w:val="20"/>
        <w:szCs w:val="20"/>
      </w:rPr>
      <w:t>NCGS 84-2.1).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E0" w:rsidRDefault="004D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EE" w:rsidRDefault="00A10EEE">
      <w:r>
        <w:separator/>
      </w:r>
    </w:p>
  </w:footnote>
  <w:footnote w:type="continuationSeparator" w:id="0">
    <w:p w:rsidR="00A10EEE" w:rsidRDefault="00A1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E0" w:rsidRDefault="004D3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E0" w:rsidRDefault="004D3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E0" w:rsidRDefault="004D3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EE"/>
    <w:rsid w:val="00492239"/>
    <w:rsid w:val="004D3BE0"/>
    <w:rsid w:val="005E422F"/>
    <w:rsid w:val="008D6A4C"/>
    <w:rsid w:val="00A10EEE"/>
    <w:rsid w:val="00A802EE"/>
    <w:rsid w:val="00AA253B"/>
    <w:rsid w:val="00AB1F3A"/>
    <w:rsid w:val="00DE1E37"/>
    <w:rsid w:val="00FF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3F6E4EF2-4586-49F2-97A6-4B1FD4E5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i/>
      <w:sz w:val="24"/>
    </w:rPr>
  </w:style>
  <w:style w:type="paragraph" w:styleId="BodyTextIndent">
    <w:name w:val="Body Text Indent"/>
    <w:basedOn w:val="Normal"/>
    <w:pPr>
      <w:ind w:left="720"/>
    </w:pPr>
    <w:rPr>
      <w:i/>
      <w:sz w:val="24"/>
    </w:rPr>
  </w:style>
  <w:style w:type="paragraph" w:styleId="Header">
    <w:name w:val="header"/>
    <w:basedOn w:val="Normal"/>
    <w:rsid w:val="00A802EE"/>
    <w:pPr>
      <w:tabs>
        <w:tab w:val="center" w:pos="4320"/>
        <w:tab w:val="right" w:pos="8640"/>
      </w:tabs>
    </w:pPr>
  </w:style>
  <w:style w:type="paragraph" w:styleId="Footer">
    <w:name w:val="footer"/>
    <w:basedOn w:val="Normal"/>
    <w:rsid w:val="00A802EE"/>
    <w:pPr>
      <w:tabs>
        <w:tab w:val="center" w:pos="4320"/>
        <w:tab w:val="right" w:pos="8640"/>
      </w:tabs>
    </w:pPr>
  </w:style>
  <w:style w:type="paragraph" w:styleId="ListParagraph">
    <w:name w:val="List Paragraph"/>
    <w:basedOn w:val="Normal"/>
    <w:uiPriority w:val="34"/>
    <w:qFormat/>
    <w:rsid w:val="00FF5D9D"/>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Bankruptcy – Sale Free and Clear language</vt:lpstr>
    </vt:vector>
  </TitlesOfParts>
  <Company>Chicago Title Insurance Company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 – Sale Free and Clear language</dc:title>
  <dc:subject>Bankruptcy - Sale Free and Clear</dc:subject>
  <dc:creator>Chicago Title Insurance Company</dc:creator>
  <cp:keywords>Bankruptcy - Sale Free and Clear</cp:keywords>
  <cp:lastModifiedBy>Speight, Kathy</cp:lastModifiedBy>
  <cp:revision>2</cp:revision>
  <dcterms:created xsi:type="dcterms:W3CDTF">2020-10-02T18:00:00Z</dcterms:created>
  <dcterms:modified xsi:type="dcterms:W3CDTF">2020-10-02T18:00:00Z</dcterms:modified>
  <cp:category>Bankruptcy - Sale Free and Clear</cp:category>
</cp:coreProperties>
</file>